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5E164FA9" w:rsidR="00E90E49" w:rsidRPr="00591F25" w:rsidRDefault="00635039" w:rsidP="00E35559">
      <w:pPr>
        <w:pStyle w:val="3GPPHeader"/>
        <w:spacing w:after="60"/>
        <w:rPr>
          <w:szCs w:val="32"/>
          <w:highlight w:val="yellow"/>
        </w:rPr>
      </w:pPr>
      <w:r w:rsidRPr="00050077">
        <w:rPr>
          <w:lang w:val="en-US"/>
        </w:rPr>
        <w:t>3GPP TSG-RAN WG1 Meeting #96</w:t>
      </w:r>
      <w:r w:rsidR="002D4253">
        <w:rPr>
          <w:lang w:val="en-US"/>
        </w:rPr>
        <w:t>bis</w:t>
      </w:r>
      <w:r w:rsidR="00E90E49" w:rsidRPr="00CE0424">
        <w:tab/>
      </w:r>
      <w:r w:rsidR="00091557" w:rsidRPr="00591F25">
        <w:rPr>
          <w:szCs w:val="32"/>
        </w:rPr>
        <w:t>R</w:t>
      </w:r>
      <w:r w:rsidR="008F1C4E" w:rsidRPr="00591F25">
        <w:rPr>
          <w:szCs w:val="32"/>
        </w:rPr>
        <w:t>1</w:t>
      </w:r>
      <w:r w:rsidR="00091557" w:rsidRPr="00591F25">
        <w:rPr>
          <w:szCs w:val="32"/>
        </w:rPr>
        <w:t>-</w:t>
      </w:r>
      <w:r w:rsidRPr="00635039">
        <w:rPr>
          <w:szCs w:val="32"/>
        </w:rPr>
        <w:t>190</w:t>
      </w:r>
      <w:r w:rsidR="002D4253">
        <w:rPr>
          <w:szCs w:val="32"/>
        </w:rPr>
        <w:t>4140</w:t>
      </w:r>
    </w:p>
    <w:p w14:paraId="25EC4727" w14:textId="160B19D5" w:rsidR="00F40A7B" w:rsidRPr="00CE0424" w:rsidRDefault="00F40A7B" w:rsidP="00F40A7B">
      <w:pPr>
        <w:pStyle w:val="3GPPHeader"/>
      </w:pPr>
      <w:r w:rsidRPr="00AC18AF">
        <w:t>Xi</w:t>
      </w:r>
      <w:r w:rsidR="00AC18AF" w:rsidRPr="00AC18AF">
        <w:t>’</w:t>
      </w:r>
      <w:r w:rsidRPr="00AC18AF">
        <w:t>an, China, April 8 – April 12, 2019</w:t>
      </w:r>
      <w:bookmarkStart w:id="0" w:name="_GoBack"/>
      <w:bookmarkEnd w:id="0"/>
    </w:p>
    <w:p w14:paraId="1F4608B5" w14:textId="77777777" w:rsidR="00E90E49" w:rsidRPr="00CE0424" w:rsidRDefault="00E90E49" w:rsidP="00357380">
      <w:pPr>
        <w:pStyle w:val="3GPPHeader"/>
      </w:pPr>
    </w:p>
    <w:p w14:paraId="5CC8B96E" w14:textId="0C7693BD" w:rsidR="00E90E49" w:rsidRPr="00591F25" w:rsidRDefault="00E90E49" w:rsidP="00311702">
      <w:pPr>
        <w:pStyle w:val="3GPPHeader"/>
        <w:rPr>
          <w:sz w:val="22"/>
          <w:szCs w:val="22"/>
          <w:lang w:val="en-US"/>
        </w:rPr>
      </w:pPr>
      <w:r w:rsidRPr="00591F25">
        <w:rPr>
          <w:sz w:val="22"/>
          <w:szCs w:val="22"/>
          <w:lang w:val="en-US"/>
        </w:rPr>
        <w:t>Agenda Item:</w:t>
      </w:r>
      <w:r w:rsidRPr="00591F25">
        <w:rPr>
          <w:sz w:val="22"/>
          <w:szCs w:val="22"/>
          <w:lang w:val="en-US"/>
        </w:rPr>
        <w:tab/>
      </w:r>
      <w:r w:rsidR="00AB7C6F" w:rsidRPr="00591F25">
        <w:rPr>
          <w:sz w:val="22"/>
          <w:szCs w:val="22"/>
          <w:lang w:val="en-US"/>
        </w:rPr>
        <w:t>7.2.6.</w:t>
      </w:r>
      <w:r w:rsidR="00F40A7B">
        <w:rPr>
          <w:sz w:val="22"/>
          <w:szCs w:val="22"/>
          <w:lang w:val="en-US"/>
        </w:rPr>
        <w:t>7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5835FB9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B7C6F" w:rsidRPr="00AB7C6F">
        <w:rPr>
          <w:sz w:val="22"/>
          <w:szCs w:val="22"/>
        </w:rPr>
        <w:t>Initial Transmission Opportunity in UL Configured Grant</w:t>
      </w:r>
    </w:p>
    <w:p w14:paraId="3ED876E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B7C6F">
        <w:rPr>
          <w:sz w:val="22"/>
          <w:szCs w:val="22"/>
        </w:rPr>
        <w:t>Document for:</w:t>
      </w:r>
      <w:r w:rsidRPr="00AB7C6F">
        <w:rPr>
          <w:sz w:val="22"/>
          <w:szCs w:val="22"/>
        </w:rPr>
        <w:tab/>
        <w:t>Discussion, Decision</w:t>
      </w:r>
    </w:p>
    <w:p w14:paraId="1155B603" w14:textId="77777777" w:rsidR="00E90E49" w:rsidRPr="00CE0424" w:rsidRDefault="00E90E49" w:rsidP="00E90E49"/>
    <w:p w14:paraId="203458E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2D76F8B" w14:textId="77777777" w:rsidR="00D82456" w:rsidRDefault="0052737A" w:rsidP="00CE0424">
      <w:pPr>
        <w:pStyle w:val="BodyText"/>
      </w:pPr>
      <w:r>
        <w:t xml:space="preserve">Currently, </w:t>
      </w:r>
      <w:r w:rsidR="00D82456">
        <w:t>e</w:t>
      </w:r>
      <w:r w:rsidRPr="0052737A">
        <w:t xml:space="preserve">nhancement of uplink </w:t>
      </w:r>
      <w:r w:rsidR="00D82456">
        <w:t>configured grant</w:t>
      </w:r>
      <w:r w:rsidRPr="0052737A">
        <w:t xml:space="preserve"> for NR URLLC </w:t>
      </w:r>
      <w:r w:rsidR="00D82456">
        <w:t xml:space="preserve">is being investigated for improving the performance of URLLC service. UL configured grant is an important feature for reducing the latency for UL transmission. </w:t>
      </w:r>
    </w:p>
    <w:p w14:paraId="13423D4E" w14:textId="3375ECEB" w:rsidR="00477768" w:rsidRPr="00CE0424" w:rsidRDefault="00D82456" w:rsidP="00CE0424">
      <w:pPr>
        <w:pStyle w:val="BodyText"/>
      </w:pPr>
      <w:r>
        <w:t>In this contribution, we investigate the i</w:t>
      </w:r>
      <w:r w:rsidRPr="00D82456">
        <w:t xml:space="preserve">nitial </w:t>
      </w:r>
      <w:r>
        <w:t>t</w:t>
      </w:r>
      <w:r w:rsidRPr="00D82456">
        <w:t xml:space="preserve">ransmission </w:t>
      </w:r>
      <w:r>
        <w:t>o</w:t>
      </w:r>
      <w:r w:rsidRPr="00D82456">
        <w:t xml:space="preserve">pportunity </w:t>
      </w:r>
      <w:r>
        <w:t>for</w:t>
      </w:r>
      <w:r w:rsidRPr="00D82456">
        <w:t xml:space="preserve"> UL Configured Grant</w:t>
      </w:r>
      <w:r>
        <w:t xml:space="preserve"> </w:t>
      </w:r>
      <w:r w:rsidR="000C749E">
        <w:t xml:space="preserve">in order </w:t>
      </w:r>
      <w:r>
        <w:t xml:space="preserve">to reduce the alignment delay </w:t>
      </w:r>
      <w:r w:rsidR="00B3268D">
        <w:t xml:space="preserve">for transmission </w:t>
      </w:r>
      <w:r>
        <w:t>of a</w:t>
      </w:r>
      <w:r w:rsidR="00B3268D">
        <w:t>n</w:t>
      </w:r>
      <w:r>
        <w:t xml:space="preserve"> uplink transport block.</w:t>
      </w:r>
    </w:p>
    <w:p w14:paraId="6F368817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2D9BF9E" w14:textId="7F1E8F6F" w:rsidR="00ED43FD" w:rsidRDefault="0052737A" w:rsidP="00CE0424">
      <w:pPr>
        <w:pStyle w:val="BodyText"/>
      </w:pPr>
      <w:r>
        <w:t>In Rel-15, the first transmission of a transport block is</w:t>
      </w:r>
      <w:r w:rsidR="000C749E">
        <w:t xml:space="preserve"> described in</w:t>
      </w:r>
      <w:r>
        <w:t xml:space="preserve"> </w:t>
      </w:r>
      <w:r w:rsidR="00ED43FD">
        <w:t xml:space="preserve">TS 38.214 V15.3.0 (with updates after RAN1#94bis) </w:t>
      </w:r>
      <w:r w:rsidR="000C749E">
        <w:t>as</w:t>
      </w:r>
      <w:r w:rsidR="00ED43FD">
        <w:t xml:space="preserve"> follow</w:t>
      </w:r>
      <w:r w:rsidR="000C749E">
        <w:t>s</w:t>
      </w:r>
      <w:r w:rsidR="00ED43F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3FD" w:rsidRPr="00ED43FD" w14:paraId="37512C21" w14:textId="77777777" w:rsidTr="00ED43FD">
        <w:tc>
          <w:tcPr>
            <w:tcW w:w="9629" w:type="dxa"/>
          </w:tcPr>
          <w:p w14:paraId="3489832A" w14:textId="77777777" w:rsidR="004B30C5" w:rsidRPr="004B30C5" w:rsidRDefault="004B30C5" w:rsidP="004B30C5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701" w:hanging="1701"/>
              <w:textAlignment w:val="auto"/>
              <w:outlineLvl w:val="4"/>
              <w:rPr>
                <w:rFonts w:ascii="Arial" w:hAnsi="Arial"/>
                <w:color w:val="000000"/>
                <w:lang w:eastAsia="zh-CN"/>
              </w:rPr>
            </w:pPr>
            <w:r w:rsidRPr="004B30C5">
              <w:rPr>
                <w:rFonts w:ascii="Arial" w:hAnsi="Arial"/>
                <w:color w:val="000000"/>
                <w:lang w:eastAsia="zh-CN"/>
              </w:rPr>
              <w:t>6.1.2.3.1</w:t>
            </w:r>
            <w:r w:rsidRPr="004B30C5">
              <w:rPr>
                <w:rFonts w:ascii="Arial" w:hAnsi="Arial"/>
                <w:color w:val="000000"/>
                <w:lang w:eastAsia="zh-CN"/>
              </w:rPr>
              <w:tab/>
              <w:t>Transport Block repetition for uplink transmissions with a configured grant</w:t>
            </w:r>
          </w:p>
          <w:p w14:paraId="585DD8F7" w14:textId="12707362" w:rsidR="00ED43FD" w:rsidRPr="00ED43FD" w:rsidRDefault="00ED43FD" w:rsidP="00ED43FD">
            <w:pPr>
              <w:overflowPunct/>
              <w:autoSpaceDE/>
              <w:autoSpaceDN/>
              <w:adjustRightInd/>
              <w:spacing w:before="240"/>
              <w:textAlignment w:val="auto"/>
              <w:rPr>
                <w:color w:val="000000"/>
                <w:sz w:val="20"/>
                <w:szCs w:val="20"/>
                <w:lang w:eastAsia="en-US"/>
              </w:rPr>
            </w:pP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The higher layer configured parameters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and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repK-RV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define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repetitions to be applied to the transmitted transport block, and the redundancy version pattern to be applied to the repetitions. If the parameter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is not provided in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configuredGrantConfig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, the redundancy version for uplink transmissions with a configured grant shall be set to 0. Otherwise, for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n</w:t>
            </w:r>
            <w:r w:rsidRPr="00ED43FD"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th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transmission occasion among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repetitions,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n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=1, 2, …,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, it is associated with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(mod(n-1,4)+1)</w:t>
            </w:r>
            <w:r w:rsidRPr="00ED43FD"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th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value in the configured RV sequence. The initial transmission of a transport block may start at </w:t>
            </w:r>
          </w:p>
          <w:p w14:paraId="235950A0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the first transmission occasion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if the configured RV sequence is {0,2,3,1},</w:t>
            </w:r>
          </w:p>
          <w:p w14:paraId="3476DC3F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any of the transmission occasions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that are associated with RV=0 if the configured RV sequence is {0,3,0,3},</w:t>
            </w:r>
          </w:p>
          <w:p w14:paraId="4EEC39B9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any of the transmission occasions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if the configured RV sequence is {0,0,0,0}, except the last transmission occasion when K=8. </w:t>
            </w:r>
          </w:p>
          <w:p w14:paraId="3C2D7794" w14:textId="576F4A11" w:rsidR="00ED43FD" w:rsidRPr="00ED43FD" w:rsidRDefault="00ED43FD" w:rsidP="00ED43FD">
            <w:pPr>
              <w:pStyle w:val="BodyText"/>
              <w:rPr>
                <w:sz w:val="20"/>
                <w:szCs w:val="20"/>
              </w:rPr>
            </w:pP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For any RV sequence, the repetitions shall be terminated after transmitting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K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 repetitions, or at the last transmission occasion among the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K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 repetitions within the period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P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, or when a UL grant for scheduling the same TB is received within the period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P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>, whichever is reached first. The UE is not expected to be configured with the time duration for the transmission of K repetitions larger than the time duration derived by the periodicity P.</w:t>
            </w:r>
          </w:p>
        </w:tc>
      </w:tr>
    </w:tbl>
    <w:p w14:paraId="1027D7ED" w14:textId="1F97381E" w:rsidR="00ED43FD" w:rsidRDefault="00ED43FD" w:rsidP="00CE0424">
      <w:pPr>
        <w:pStyle w:val="BodyText"/>
      </w:pPr>
    </w:p>
    <w:p w14:paraId="0750A1D5" w14:textId="6B68F1CB" w:rsidR="00ED43FD" w:rsidRDefault="00ED43FD" w:rsidP="00CE0424">
      <w:pPr>
        <w:pStyle w:val="BodyText"/>
      </w:pPr>
      <w:r>
        <w:t xml:space="preserve">Thus, for a UL configured grant with RV sequence </w:t>
      </w:r>
      <w:r w:rsidRPr="00ED43FD">
        <w:t>{0,2,3,1}</w:t>
      </w:r>
      <w:r>
        <w:t xml:space="preserve"> or </w:t>
      </w:r>
      <w:r w:rsidRPr="00ED43FD">
        <w:t>{0,3,0,3}</w:t>
      </w:r>
      <w:r>
        <w:t xml:space="preserve">, the initial transmission opportunity of a TB is limited. </w:t>
      </w:r>
    </w:p>
    <w:p w14:paraId="12B0C7CB" w14:textId="31A605AB" w:rsidR="00ED43FD" w:rsidRDefault="00ED43FD" w:rsidP="00ED43FD">
      <w:pPr>
        <w:pStyle w:val="BodyText"/>
        <w:numPr>
          <w:ilvl w:val="0"/>
          <w:numId w:val="23"/>
        </w:numPr>
      </w:pPr>
      <w:r>
        <w:t xml:space="preserve">For RV sequence </w:t>
      </w:r>
      <w:r w:rsidRPr="00ED43FD">
        <w:t>{0,2,3,1}</w:t>
      </w:r>
      <w:r>
        <w:t xml:space="preserve">, the initial transmission can start at </w:t>
      </w:r>
      <w:r w:rsidR="001A3E86">
        <w:t xml:space="preserve">every 4-th </w:t>
      </w:r>
      <w:r>
        <w:t>transmission occasion</w:t>
      </w:r>
      <w:r w:rsidR="001A3E86">
        <w:t>;</w:t>
      </w:r>
    </w:p>
    <w:p w14:paraId="4F024DAF" w14:textId="0F908C97" w:rsidR="00ED43FD" w:rsidRDefault="00ED43FD" w:rsidP="00ED43FD">
      <w:pPr>
        <w:pStyle w:val="BodyText"/>
        <w:numPr>
          <w:ilvl w:val="0"/>
          <w:numId w:val="23"/>
        </w:numPr>
      </w:pPr>
      <w:r>
        <w:t>For RV sequence {0,3,0,3},</w:t>
      </w:r>
      <w:r w:rsidR="001A3E86" w:rsidRPr="001A3E86">
        <w:t xml:space="preserve"> </w:t>
      </w:r>
      <w:r w:rsidR="001A3E86">
        <w:t>the initial transmission can start at every 2nd transmission occasion;</w:t>
      </w:r>
    </w:p>
    <w:p w14:paraId="7FCE54BD" w14:textId="6BB4F6DC" w:rsidR="00ED43FD" w:rsidRDefault="001A3E86" w:rsidP="00CE0424">
      <w:pPr>
        <w:pStyle w:val="BodyText"/>
      </w:pPr>
      <w:r>
        <w:lastRenderedPageBreak/>
        <w:t xml:space="preserve">This is illustrated in Table 1 </w:t>
      </w:r>
      <w:r w:rsidR="00F738B4">
        <w:t xml:space="preserve">and Figure 1 </w:t>
      </w:r>
      <w:r>
        <w:t xml:space="preserve">below. </w:t>
      </w:r>
    </w:p>
    <w:p w14:paraId="73BC15A4" w14:textId="38BEAA43" w:rsidR="001A3E86" w:rsidRPr="001A3E86" w:rsidRDefault="001A3E86" w:rsidP="001A3E86">
      <w:pPr>
        <w:keepNext/>
        <w:spacing w:after="240"/>
        <w:jc w:val="center"/>
        <w:rPr>
          <w:rFonts w:ascii="Arial" w:hAnsi="Arial"/>
          <w:b/>
          <w:bCs/>
        </w:rPr>
      </w:pPr>
      <w:r w:rsidRPr="001A3E86">
        <w:rPr>
          <w:rFonts w:ascii="Arial" w:hAnsi="Arial"/>
          <w:b/>
          <w:bCs/>
        </w:rPr>
        <w:t xml:space="preserve">Table </w:t>
      </w:r>
      <w:r w:rsidRPr="001A3E86">
        <w:rPr>
          <w:rFonts w:ascii="Arial" w:hAnsi="Arial"/>
          <w:b/>
          <w:bCs/>
        </w:rPr>
        <w:fldChar w:fldCharType="begin"/>
      </w:r>
      <w:r w:rsidRPr="001A3E86">
        <w:rPr>
          <w:rFonts w:ascii="Arial" w:hAnsi="Arial"/>
          <w:b/>
          <w:bCs/>
        </w:rPr>
        <w:instrText xml:space="preserve"> SEQ Table \* ARABIC </w:instrText>
      </w:r>
      <w:r w:rsidRPr="001A3E86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1</w:t>
      </w:r>
      <w:r w:rsidRPr="001A3E86">
        <w:rPr>
          <w:rFonts w:ascii="Arial" w:hAnsi="Arial"/>
          <w:b/>
          <w:bCs/>
        </w:rPr>
        <w:fldChar w:fldCharType="end"/>
      </w:r>
      <w:r w:rsidRPr="001A3E86">
        <w:rPr>
          <w:rFonts w:ascii="Arial" w:hAnsi="Arial"/>
          <w:b/>
          <w:bCs/>
        </w:rPr>
        <w:t xml:space="preserve">. </w:t>
      </w:r>
      <w:r>
        <w:rPr>
          <w:rFonts w:ascii="Arial" w:hAnsi="Arial"/>
          <w:b/>
          <w:bCs/>
        </w:rPr>
        <w:t xml:space="preserve">Rel-15: available transmission occasion </w:t>
      </w:r>
      <w:r w:rsidR="000C749E">
        <w:rPr>
          <w:rFonts w:ascii="Arial" w:hAnsi="Arial"/>
          <w:b/>
          <w:bCs/>
        </w:rPr>
        <w:t xml:space="preserve">n </w:t>
      </w:r>
      <w:r>
        <w:rPr>
          <w:rFonts w:ascii="Arial" w:hAnsi="Arial"/>
          <w:b/>
          <w:bCs/>
        </w:rPr>
        <w:t>for first transmission of a TB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ED43FD" w:rsidRPr="00ED43FD" w14:paraId="01CAED4A" w14:textId="77777777" w:rsidTr="00ED43FD">
        <w:tc>
          <w:tcPr>
            <w:tcW w:w="2407" w:type="dxa"/>
          </w:tcPr>
          <w:p w14:paraId="47869422" w14:textId="4C73245E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RV sequence</w:t>
            </w:r>
          </w:p>
        </w:tc>
        <w:tc>
          <w:tcPr>
            <w:tcW w:w="2407" w:type="dxa"/>
          </w:tcPr>
          <w:p w14:paraId="10EDB43F" w14:textId="4ECDE1E3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K=2</w:t>
            </w:r>
          </w:p>
        </w:tc>
        <w:tc>
          <w:tcPr>
            <w:tcW w:w="2407" w:type="dxa"/>
          </w:tcPr>
          <w:p w14:paraId="0A288AD7" w14:textId="101C51E8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K=4</w:t>
            </w:r>
          </w:p>
        </w:tc>
        <w:tc>
          <w:tcPr>
            <w:tcW w:w="2408" w:type="dxa"/>
          </w:tcPr>
          <w:p w14:paraId="50630530" w14:textId="156EB811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K=8</w:t>
            </w:r>
          </w:p>
        </w:tc>
      </w:tr>
      <w:tr w:rsidR="00ED43FD" w14:paraId="304E56EF" w14:textId="77777777" w:rsidTr="00ED43FD">
        <w:tc>
          <w:tcPr>
            <w:tcW w:w="2407" w:type="dxa"/>
          </w:tcPr>
          <w:p w14:paraId="60FDE41B" w14:textId="33D2D5D5" w:rsidR="00ED43FD" w:rsidRDefault="00ED43FD" w:rsidP="00ED43FD">
            <w:pPr>
              <w:pStyle w:val="BodyText"/>
            </w:pPr>
            <w:r w:rsidRPr="00ED43FD">
              <w:t>{0,2,3,1}</w:t>
            </w:r>
          </w:p>
        </w:tc>
        <w:tc>
          <w:tcPr>
            <w:tcW w:w="2407" w:type="dxa"/>
          </w:tcPr>
          <w:p w14:paraId="0724D0CE" w14:textId="5486346E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2A6B3605" w14:textId="17CB4834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8" w:type="dxa"/>
          </w:tcPr>
          <w:p w14:paraId="6E0426B8" w14:textId="492A73AE" w:rsidR="00ED43FD" w:rsidRDefault="00ED43FD" w:rsidP="00ED43FD">
            <w:pPr>
              <w:pStyle w:val="BodyText"/>
            </w:pPr>
            <w:r>
              <w:t>n=1,5</w:t>
            </w:r>
          </w:p>
        </w:tc>
      </w:tr>
      <w:tr w:rsidR="00ED43FD" w14:paraId="796B54BE" w14:textId="77777777" w:rsidTr="00ED43FD">
        <w:tc>
          <w:tcPr>
            <w:tcW w:w="2407" w:type="dxa"/>
          </w:tcPr>
          <w:p w14:paraId="4869CC7D" w14:textId="75D31E49" w:rsidR="00ED43FD" w:rsidRDefault="00ED43FD" w:rsidP="00ED43FD">
            <w:pPr>
              <w:pStyle w:val="BodyText"/>
            </w:pPr>
            <w:r>
              <w:t>{0,3,0,3}</w:t>
            </w:r>
          </w:p>
        </w:tc>
        <w:tc>
          <w:tcPr>
            <w:tcW w:w="2407" w:type="dxa"/>
          </w:tcPr>
          <w:p w14:paraId="1DD6C40F" w14:textId="6F5A748F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532C3576" w14:textId="46740C18" w:rsidR="00ED43FD" w:rsidRDefault="00ED43FD" w:rsidP="00ED43FD">
            <w:pPr>
              <w:pStyle w:val="BodyText"/>
            </w:pPr>
            <w:r>
              <w:t>n=1,3</w:t>
            </w:r>
          </w:p>
        </w:tc>
        <w:tc>
          <w:tcPr>
            <w:tcW w:w="2408" w:type="dxa"/>
          </w:tcPr>
          <w:p w14:paraId="620BCAAE" w14:textId="60F37197" w:rsidR="00ED43FD" w:rsidRDefault="00ED43FD" w:rsidP="00ED43FD">
            <w:pPr>
              <w:pStyle w:val="BodyText"/>
            </w:pPr>
            <w:r>
              <w:t>n=1,3,5,7</w:t>
            </w:r>
          </w:p>
        </w:tc>
      </w:tr>
    </w:tbl>
    <w:p w14:paraId="59CB9FA6" w14:textId="77777777" w:rsidR="00ED43FD" w:rsidRDefault="00ED43FD" w:rsidP="00CE0424">
      <w:pPr>
        <w:pStyle w:val="BodyText"/>
      </w:pPr>
    </w:p>
    <w:p w14:paraId="087F075F" w14:textId="66AA25B9" w:rsidR="00ED43FD" w:rsidRDefault="00F738B4" w:rsidP="00F738B4">
      <w:pPr>
        <w:pStyle w:val="BodyText"/>
        <w:jc w:val="center"/>
      </w:pPr>
      <w:r w:rsidRPr="00F738B4">
        <w:rPr>
          <w:noProof/>
        </w:rPr>
        <w:drawing>
          <wp:inline distT="0" distB="0" distL="0" distR="0" wp14:anchorId="0A8DD3B7" wp14:editId="05E5502B">
            <wp:extent cx="3269615" cy="115570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C7C5" w14:textId="481F6403" w:rsidR="00F738B4" w:rsidRPr="00F738B4" w:rsidRDefault="00F738B4" w:rsidP="00F738B4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1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  <w:t>Example in Rel-15: 3 slots alignment delay due to RV</w:t>
      </w:r>
    </w:p>
    <w:p w14:paraId="5E1BB313" w14:textId="13B07D2C" w:rsidR="00C53EDE" w:rsidRPr="00CE0424" w:rsidRDefault="00EF39F7" w:rsidP="00C53EDE">
      <w:pPr>
        <w:pStyle w:val="BodyText"/>
      </w:pPr>
      <w:r>
        <w:t xml:space="preserve">However, the restriction of using RV=0 only for first transmission is not necessary. </w:t>
      </w:r>
      <w:r w:rsidR="00C53EDE">
        <w:t>In addition to</w:t>
      </w:r>
      <w:r>
        <w:t xml:space="preserve"> RV=0</w:t>
      </w:r>
      <w:r w:rsidR="00C53EDE">
        <w:t>, RV3 can be used for initial transmission of a TB because RV=3 is also self-decodable [2][3]. The RV definition for LDPC codes are shown in the Appendix for both base graph #1 and #2</w:t>
      </w:r>
      <w:r w:rsidR="000C749E">
        <w:t xml:space="preserve"> to illustrate that RV=3 is intentionally defined to be self-decodable</w:t>
      </w:r>
      <w:r w:rsidR="00C53EDE">
        <w:t xml:space="preserve">. </w:t>
      </w:r>
      <w:proofErr w:type="gramStart"/>
      <w:r w:rsidR="00C53EDE">
        <w:t>Thus</w:t>
      </w:r>
      <w:proofErr w:type="gramEnd"/>
      <w:r w:rsidR="00C53EDE">
        <w:t xml:space="preserve"> we have the following observation.</w:t>
      </w:r>
    </w:p>
    <w:p w14:paraId="67B1D0D1" w14:textId="482C3F28" w:rsidR="00C53EDE" w:rsidRDefault="000C749E" w:rsidP="00C53EDE">
      <w:pPr>
        <w:pStyle w:val="Observation"/>
      </w:pPr>
      <w:bookmarkStart w:id="2" w:name="_Toc347823812"/>
      <w:bookmarkStart w:id="3" w:name="_Toc347823993"/>
      <w:bookmarkStart w:id="4" w:name="_Toc347824244"/>
      <w:bookmarkStart w:id="5" w:name="_Toc528959510"/>
      <w:r>
        <w:t xml:space="preserve">For UL configured grant, </w:t>
      </w:r>
      <w:r w:rsidR="00C53EDE">
        <w:t>Rel-15 unnecessarily restricts the first transmission of a TB to RV=0 only.</w:t>
      </w:r>
      <w:bookmarkEnd w:id="2"/>
      <w:bookmarkEnd w:id="3"/>
      <w:bookmarkEnd w:id="4"/>
      <w:bookmarkEnd w:id="5"/>
    </w:p>
    <w:p w14:paraId="2BA4D7DD" w14:textId="77777777" w:rsidR="00C53EDE" w:rsidRDefault="00C53EDE" w:rsidP="00C53EDE">
      <w:pPr>
        <w:pStyle w:val="Observation"/>
        <w:numPr>
          <w:ilvl w:val="0"/>
          <w:numId w:val="0"/>
        </w:numPr>
        <w:ind w:left="1701" w:hanging="1701"/>
      </w:pPr>
    </w:p>
    <w:p w14:paraId="33A599FB" w14:textId="491ECAB3" w:rsidR="00EF39F7" w:rsidRDefault="00281D9E" w:rsidP="00281D9E">
      <w:pPr>
        <w:pStyle w:val="BodyText"/>
      </w:pPr>
      <w:r>
        <w:t>While th</w:t>
      </w:r>
      <w:r w:rsidR="00F738B4">
        <w:t>e additional alignment delay due to RV</w:t>
      </w:r>
      <w:r>
        <w:t xml:space="preserve"> is acceptable for eMBB traffic, this </w:t>
      </w:r>
      <w:r w:rsidR="00F738B4">
        <w:t>is not desirable</w:t>
      </w:r>
      <w:r>
        <w:t xml:space="preserve"> for </w:t>
      </w:r>
      <w:proofErr w:type="gramStart"/>
      <w:r>
        <w:t>URLLC</w:t>
      </w:r>
      <w:r w:rsidR="00F738B4">
        <w:t xml:space="preserve"> </w:t>
      </w:r>
      <w:r>
        <w:t xml:space="preserve"> which</w:t>
      </w:r>
      <w:proofErr w:type="gramEnd"/>
      <w:r>
        <w:t xml:space="preserve"> has very stringent delay requirement.</w:t>
      </w:r>
      <w:r w:rsidR="00F738B4">
        <w:t xml:space="preserve"> To reduce the alignment delay</w:t>
      </w:r>
      <w:r w:rsidR="00C95C36">
        <w:t xml:space="preserve"> for RV sequence </w:t>
      </w:r>
      <w:r w:rsidR="00C95C36" w:rsidRPr="00ED43FD">
        <w:t>{0,2,3,1}</w:t>
      </w:r>
      <w:r w:rsidR="00C95C36">
        <w:t xml:space="preserve"> and {0,3,0,3}</w:t>
      </w:r>
      <w:r w:rsidR="00F738B4">
        <w:t xml:space="preserve">, we propose to make RV=3 available for initial transmission in addition to RV=0. </w:t>
      </w:r>
    </w:p>
    <w:p w14:paraId="0C0F830C" w14:textId="6F1E2E9A" w:rsidR="00EF39F7" w:rsidRDefault="00EF39F7" w:rsidP="00281D9E">
      <w:pPr>
        <w:pStyle w:val="BodyText"/>
      </w:pPr>
      <w:r>
        <w:t>With the enhancement, more transmission occasions are available for first transmission of a TB, as shown in Table 2. The alignment delay is reduced, as illustrated in the example of Figure 2.</w:t>
      </w:r>
    </w:p>
    <w:p w14:paraId="40AFAA79" w14:textId="50E2F6EF" w:rsidR="00281D9E" w:rsidRDefault="00281D9E" w:rsidP="00CE0424">
      <w:pPr>
        <w:pStyle w:val="BodyText"/>
      </w:pPr>
    </w:p>
    <w:p w14:paraId="0409D7B1" w14:textId="42321783" w:rsidR="001A3E86" w:rsidRPr="001A3E86" w:rsidRDefault="001A3E86" w:rsidP="001A3E86">
      <w:pPr>
        <w:keepNext/>
        <w:spacing w:after="240"/>
        <w:jc w:val="center"/>
        <w:rPr>
          <w:rFonts w:ascii="Arial" w:hAnsi="Arial"/>
          <w:b/>
          <w:bCs/>
        </w:rPr>
      </w:pPr>
      <w:r w:rsidRPr="001A3E86">
        <w:rPr>
          <w:rFonts w:ascii="Arial" w:hAnsi="Arial"/>
          <w:b/>
          <w:bCs/>
        </w:rPr>
        <w:t xml:space="preserve">Table </w:t>
      </w:r>
      <w:r w:rsidRPr="001A3E86">
        <w:rPr>
          <w:rFonts w:ascii="Arial" w:hAnsi="Arial"/>
          <w:b/>
          <w:bCs/>
        </w:rPr>
        <w:fldChar w:fldCharType="begin"/>
      </w:r>
      <w:r w:rsidRPr="001A3E86">
        <w:rPr>
          <w:rFonts w:ascii="Arial" w:hAnsi="Arial"/>
          <w:b/>
          <w:bCs/>
        </w:rPr>
        <w:instrText xml:space="preserve"> SEQ Table \* ARABIC </w:instrText>
      </w:r>
      <w:r w:rsidRPr="001A3E86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2</w:t>
      </w:r>
      <w:r w:rsidRPr="001A3E86">
        <w:rPr>
          <w:rFonts w:ascii="Arial" w:hAnsi="Arial"/>
          <w:b/>
          <w:bCs/>
        </w:rPr>
        <w:fldChar w:fldCharType="end"/>
      </w:r>
      <w:r w:rsidRPr="001A3E86">
        <w:rPr>
          <w:rFonts w:ascii="Arial" w:hAnsi="Arial"/>
          <w:b/>
          <w:bCs/>
        </w:rPr>
        <w:t xml:space="preserve">. </w:t>
      </w:r>
      <w:r>
        <w:rPr>
          <w:rFonts w:ascii="Arial" w:hAnsi="Arial"/>
          <w:b/>
          <w:bCs/>
        </w:rPr>
        <w:t xml:space="preserve">Enhanced: available transmission occasion </w:t>
      </w:r>
      <w:r w:rsidR="000C749E">
        <w:rPr>
          <w:rFonts w:ascii="Arial" w:hAnsi="Arial"/>
          <w:b/>
          <w:bCs/>
        </w:rPr>
        <w:t xml:space="preserve">n </w:t>
      </w:r>
      <w:r>
        <w:rPr>
          <w:rFonts w:ascii="Arial" w:hAnsi="Arial"/>
          <w:b/>
          <w:bCs/>
        </w:rPr>
        <w:t>for first transmission of a TB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1A3E86" w:rsidRPr="00ED43FD" w14:paraId="3BF2DB36" w14:textId="77777777" w:rsidTr="008310C7">
        <w:tc>
          <w:tcPr>
            <w:tcW w:w="2407" w:type="dxa"/>
          </w:tcPr>
          <w:p w14:paraId="08A4542E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RV sequence</w:t>
            </w:r>
          </w:p>
        </w:tc>
        <w:tc>
          <w:tcPr>
            <w:tcW w:w="2407" w:type="dxa"/>
          </w:tcPr>
          <w:p w14:paraId="233E2900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K=2</w:t>
            </w:r>
          </w:p>
        </w:tc>
        <w:tc>
          <w:tcPr>
            <w:tcW w:w="2407" w:type="dxa"/>
          </w:tcPr>
          <w:p w14:paraId="22B7B8FF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K=4</w:t>
            </w:r>
          </w:p>
        </w:tc>
        <w:tc>
          <w:tcPr>
            <w:tcW w:w="2408" w:type="dxa"/>
          </w:tcPr>
          <w:p w14:paraId="7D40D9DC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K=8</w:t>
            </w:r>
          </w:p>
        </w:tc>
      </w:tr>
      <w:tr w:rsidR="001A3E86" w14:paraId="45CE2931" w14:textId="77777777" w:rsidTr="008310C7">
        <w:tc>
          <w:tcPr>
            <w:tcW w:w="2407" w:type="dxa"/>
          </w:tcPr>
          <w:p w14:paraId="6ED07E0E" w14:textId="77777777" w:rsidR="001A3E86" w:rsidRDefault="001A3E86" w:rsidP="008310C7">
            <w:pPr>
              <w:pStyle w:val="BodyText"/>
            </w:pPr>
            <w:r w:rsidRPr="00ED43FD">
              <w:t>{0,2,3,1}</w:t>
            </w:r>
          </w:p>
        </w:tc>
        <w:tc>
          <w:tcPr>
            <w:tcW w:w="2407" w:type="dxa"/>
          </w:tcPr>
          <w:p w14:paraId="4F80DE50" w14:textId="77777777" w:rsidR="001A3E86" w:rsidRDefault="001A3E86" w:rsidP="008310C7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1DDD8D63" w14:textId="15AD2560" w:rsidR="001A3E86" w:rsidRDefault="001A3E86" w:rsidP="008310C7">
            <w:pPr>
              <w:pStyle w:val="BodyText"/>
            </w:pPr>
            <w:r>
              <w:t>n=1,3</w:t>
            </w:r>
          </w:p>
        </w:tc>
        <w:tc>
          <w:tcPr>
            <w:tcW w:w="2408" w:type="dxa"/>
          </w:tcPr>
          <w:p w14:paraId="5785DF23" w14:textId="24F3CD9B" w:rsidR="001A3E86" w:rsidRDefault="001A3E86" w:rsidP="008310C7">
            <w:pPr>
              <w:pStyle w:val="BodyText"/>
            </w:pPr>
            <w:r>
              <w:t>n=1,3,5,7</w:t>
            </w:r>
          </w:p>
        </w:tc>
      </w:tr>
      <w:tr w:rsidR="001A3E86" w14:paraId="1A9F5084" w14:textId="77777777" w:rsidTr="008310C7">
        <w:tc>
          <w:tcPr>
            <w:tcW w:w="2407" w:type="dxa"/>
          </w:tcPr>
          <w:p w14:paraId="110F10B9" w14:textId="77777777" w:rsidR="001A3E86" w:rsidRDefault="001A3E86" w:rsidP="008310C7">
            <w:pPr>
              <w:pStyle w:val="BodyText"/>
            </w:pPr>
            <w:r>
              <w:t>{0,3,0,3}</w:t>
            </w:r>
          </w:p>
        </w:tc>
        <w:tc>
          <w:tcPr>
            <w:tcW w:w="2407" w:type="dxa"/>
          </w:tcPr>
          <w:p w14:paraId="0A014D78" w14:textId="31766D76" w:rsidR="001A3E86" w:rsidRDefault="001A3E86" w:rsidP="008310C7">
            <w:pPr>
              <w:pStyle w:val="BodyText"/>
            </w:pPr>
            <w:r>
              <w:t>n=1,2</w:t>
            </w:r>
          </w:p>
        </w:tc>
        <w:tc>
          <w:tcPr>
            <w:tcW w:w="2407" w:type="dxa"/>
          </w:tcPr>
          <w:p w14:paraId="6F05BA46" w14:textId="3B0F669D" w:rsidR="001A3E86" w:rsidRDefault="001A3E86" w:rsidP="008310C7">
            <w:pPr>
              <w:pStyle w:val="BodyText"/>
            </w:pPr>
            <w:r>
              <w:t>n=1,2,3,4</w:t>
            </w:r>
          </w:p>
        </w:tc>
        <w:tc>
          <w:tcPr>
            <w:tcW w:w="2408" w:type="dxa"/>
          </w:tcPr>
          <w:p w14:paraId="49C80CC9" w14:textId="53E2C1D1" w:rsidR="001A3E86" w:rsidRDefault="001A3E86" w:rsidP="008310C7">
            <w:pPr>
              <w:pStyle w:val="BodyText"/>
            </w:pPr>
            <w:r>
              <w:t>n=1,2,3,4,5,6,7,8</w:t>
            </w:r>
          </w:p>
        </w:tc>
      </w:tr>
    </w:tbl>
    <w:p w14:paraId="6CE09518" w14:textId="77777777" w:rsidR="001A3E86" w:rsidRDefault="001A3E86" w:rsidP="001A3E86">
      <w:pPr>
        <w:pStyle w:val="BodyText"/>
      </w:pPr>
    </w:p>
    <w:p w14:paraId="226B15EB" w14:textId="6A788DAB" w:rsidR="00ED43FD" w:rsidRDefault="00F738B4" w:rsidP="00F738B4">
      <w:pPr>
        <w:pStyle w:val="BodyText"/>
        <w:jc w:val="center"/>
      </w:pPr>
      <w:r w:rsidRPr="00F738B4">
        <w:rPr>
          <w:noProof/>
        </w:rPr>
        <w:drawing>
          <wp:inline distT="0" distB="0" distL="0" distR="0" wp14:anchorId="77669578" wp14:editId="1F32076D">
            <wp:extent cx="3269615" cy="1155700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E6091" w14:textId="186A6A50" w:rsidR="00F738B4" w:rsidRPr="00F738B4" w:rsidRDefault="00F738B4" w:rsidP="00F738B4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2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  <w:t xml:space="preserve">Example </w:t>
      </w:r>
      <w:r>
        <w:rPr>
          <w:rFonts w:ascii="Arial" w:hAnsi="Arial"/>
          <w:b/>
          <w:bCs/>
        </w:rPr>
        <w:t>when enhanced</w:t>
      </w:r>
      <w:r w:rsidRPr="00F738B4">
        <w:rPr>
          <w:rFonts w:ascii="Arial" w:hAnsi="Arial"/>
          <w:b/>
          <w:bCs/>
        </w:rPr>
        <w:t xml:space="preserve">: </w:t>
      </w:r>
      <w:r>
        <w:rPr>
          <w:rFonts w:ascii="Arial" w:hAnsi="Arial"/>
          <w:b/>
          <w:bCs/>
        </w:rPr>
        <w:t>1</w:t>
      </w:r>
      <w:r w:rsidRPr="00F738B4">
        <w:rPr>
          <w:rFonts w:ascii="Arial" w:hAnsi="Arial"/>
          <w:b/>
          <w:bCs/>
        </w:rPr>
        <w:t xml:space="preserve"> slot alignment delay due to RV</w:t>
      </w:r>
    </w:p>
    <w:p w14:paraId="2DDFBC07" w14:textId="6EABC39C" w:rsidR="00F738B4" w:rsidRDefault="00C53EDE" w:rsidP="00CE0424">
      <w:pPr>
        <w:pStyle w:val="BodyText"/>
      </w:pPr>
      <w:r>
        <w:t>Based on the above analysis, we have the following proposal.</w:t>
      </w:r>
    </w:p>
    <w:p w14:paraId="3522AD36" w14:textId="0E5BCFC8" w:rsidR="00EF39F7" w:rsidRDefault="00EF39F7" w:rsidP="00EF39F7">
      <w:pPr>
        <w:pStyle w:val="Observation"/>
        <w:numPr>
          <w:ilvl w:val="0"/>
          <w:numId w:val="0"/>
        </w:numPr>
        <w:ind w:left="1701" w:hanging="1701"/>
      </w:pPr>
    </w:p>
    <w:p w14:paraId="4C3141F9" w14:textId="266F00A8" w:rsidR="00EF39F7" w:rsidRPr="00A04F49" w:rsidRDefault="00EF39F7" w:rsidP="00EF39F7">
      <w:pPr>
        <w:pStyle w:val="Proposal"/>
      </w:pPr>
      <w:bookmarkStart w:id="6" w:name="_Toc347823621"/>
      <w:bookmarkStart w:id="7" w:name="_Toc347824073"/>
      <w:bookmarkStart w:id="8" w:name="_Toc347824246"/>
      <w:bookmarkStart w:id="9" w:name="_Toc528959511"/>
      <w:r>
        <w:t xml:space="preserve">For Rel-16 UL configured grant, both RV=0 and </w:t>
      </w:r>
      <w:r w:rsidR="000C749E">
        <w:t>RV=</w:t>
      </w:r>
      <w:r>
        <w:t>3 are available for the first transmission of a TB</w:t>
      </w:r>
      <w:r w:rsidRPr="00A04F49">
        <w:t>.</w:t>
      </w:r>
      <w:bookmarkEnd w:id="6"/>
      <w:bookmarkEnd w:id="7"/>
      <w:bookmarkEnd w:id="8"/>
      <w:bookmarkEnd w:id="9"/>
    </w:p>
    <w:p w14:paraId="733ED2FE" w14:textId="77777777" w:rsidR="00EF39F7" w:rsidRPr="00CE0424" w:rsidRDefault="00EF39F7" w:rsidP="00EF39F7">
      <w:pPr>
        <w:pStyle w:val="Observation"/>
        <w:numPr>
          <w:ilvl w:val="0"/>
          <w:numId w:val="0"/>
        </w:numPr>
        <w:ind w:left="1701" w:hanging="1701"/>
      </w:pPr>
    </w:p>
    <w:p w14:paraId="0F60353D" w14:textId="6EE1A250" w:rsidR="006E062C" w:rsidRDefault="00B409E0" w:rsidP="00CE0424">
      <w:pPr>
        <w:pStyle w:val="Heading1"/>
      </w:pPr>
      <w:bookmarkStart w:id="10" w:name="_Ref189046994"/>
      <w:r>
        <w:t>3</w:t>
      </w:r>
      <w:r>
        <w:tab/>
      </w:r>
      <w:bookmarkEnd w:id="10"/>
      <w:r w:rsidR="00EF39F7">
        <w:t>Conclusion</w:t>
      </w:r>
    </w:p>
    <w:p w14:paraId="32599891" w14:textId="2EA50836" w:rsidR="00EF39F7" w:rsidRDefault="00EF39F7" w:rsidP="00EF39F7">
      <w:pPr>
        <w:pStyle w:val="BodyText"/>
      </w:pPr>
      <w:r>
        <w:t>This contribution address</w:t>
      </w:r>
      <w:r w:rsidR="001169F8">
        <w:t>es</w:t>
      </w:r>
      <w:r>
        <w:t xml:space="preserve"> the issue of allowed occasion for first transmission of a transport block in UL configured grant. </w:t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11CCAFA" w14:textId="77777777" w:rsidR="00EF39F7" w:rsidRPr="00EF39F7" w:rsidRDefault="00EF39F7" w:rsidP="00EF39F7"/>
    <w:p w14:paraId="5761CC00" w14:textId="5E725CBC" w:rsidR="000C749E" w:rsidRDefault="006F65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959510" w:history="1">
        <w:r w:rsidR="000C749E" w:rsidRPr="00AA1B55">
          <w:rPr>
            <w:rStyle w:val="Hyperlink"/>
            <w:noProof/>
          </w:rPr>
          <w:t>Observation 1</w:t>
        </w:r>
        <w:r w:rsidR="000C749E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749E" w:rsidRPr="00AA1B55">
          <w:rPr>
            <w:rStyle w:val="Hyperlink"/>
            <w:noProof/>
          </w:rPr>
          <w:t>For UL configured grant, Rel-15 unnecessarily restricts the first transmission of a TB to RV=0 only.</w:t>
        </w:r>
      </w:hyperlink>
    </w:p>
    <w:p w14:paraId="5DF8B489" w14:textId="1290C853" w:rsidR="006E1C82" w:rsidRDefault="006F6582" w:rsidP="00EF39F7">
      <w:pPr>
        <w:pStyle w:val="BodyText"/>
      </w:pPr>
      <w:r>
        <w:rPr>
          <w:b/>
          <w:bCs/>
        </w:rPr>
        <w:fldChar w:fldCharType="end"/>
      </w:r>
    </w:p>
    <w:p w14:paraId="1B8E555D" w14:textId="0EEFDC8B" w:rsidR="000C749E" w:rsidRDefault="006E1C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959511" w:history="1">
        <w:r w:rsidR="000C749E" w:rsidRPr="00DC27DF">
          <w:rPr>
            <w:rStyle w:val="Hyperlink"/>
            <w:noProof/>
          </w:rPr>
          <w:t>Proposal 1</w:t>
        </w:r>
        <w:r w:rsidR="000C749E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749E" w:rsidRPr="00DC27DF">
          <w:rPr>
            <w:rStyle w:val="Hyperlink"/>
            <w:noProof/>
          </w:rPr>
          <w:t>For Rel-16 UL configured grant, both RV=0 and RV=3 are available for the first transmission of a TB.</w:t>
        </w:r>
      </w:hyperlink>
    </w:p>
    <w:p w14:paraId="20461022" w14:textId="1682309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C5504C0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5CB5E60E" w14:textId="77777777" w:rsidR="00EB70E5" w:rsidRPr="00CE0424" w:rsidRDefault="00EB70E5" w:rsidP="00EB70E5">
      <w:pPr>
        <w:pStyle w:val="Reference"/>
      </w:pPr>
      <w:bookmarkStart w:id="12" w:name="_Ref174151459"/>
      <w:bookmarkStart w:id="13" w:name="_Ref189809556"/>
      <w:r>
        <w:t xml:space="preserve">3GPP TS 38.214, NR; </w:t>
      </w:r>
      <w:r w:rsidRPr="00D11F23">
        <w:t xml:space="preserve">Physical layer procedures for </w:t>
      </w:r>
      <w:r>
        <w:t xml:space="preserve">data, RAN#81, </w:t>
      </w:r>
      <w:r w:rsidRPr="007D71DF">
        <w:t>V15.</w:t>
      </w:r>
      <w:r>
        <w:t>3</w:t>
      </w:r>
      <w:r w:rsidRPr="007D71DF">
        <w:t>.0</w:t>
      </w:r>
      <w:r>
        <w:t>, September 2018</w:t>
      </w:r>
    </w:p>
    <w:p w14:paraId="7E047024" w14:textId="0B1B22EA" w:rsidR="00347C53" w:rsidRDefault="00347C53" w:rsidP="00EB70E5">
      <w:pPr>
        <w:pStyle w:val="Reference"/>
      </w:pPr>
      <w:r w:rsidRPr="00347C53">
        <w:t>R1-1715664</w:t>
      </w:r>
      <w:r>
        <w:t>, “</w:t>
      </w:r>
      <w:r w:rsidRPr="00347C53">
        <w:t>On rate matching for LDPC code</w:t>
      </w:r>
      <w:r>
        <w:t xml:space="preserve">,” RAN1 </w:t>
      </w:r>
      <w:r w:rsidRPr="00347C53">
        <w:t>Ad-Hoc#3</w:t>
      </w:r>
      <w:r>
        <w:t xml:space="preserve">, </w:t>
      </w:r>
      <w:r w:rsidRPr="00347C53">
        <w:t>September 2017</w:t>
      </w:r>
      <w:r>
        <w:t>.</w:t>
      </w:r>
    </w:p>
    <w:p w14:paraId="629E7BAB" w14:textId="6DC0A01F" w:rsidR="00EB70E5" w:rsidRDefault="00347C53" w:rsidP="00EB70E5">
      <w:pPr>
        <w:pStyle w:val="Reference"/>
      </w:pPr>
      <w:r w:rsidRPr="00347C53">
        <w:t>R1-1717405</w:t>
      </w:r>
      <w:r>
        <w:t>, “</w:t>
      </w:r>
      <w:r w:rsidRPr="00347C53">
        <w:t>RV order for special cases</w:t>
      </w:r>
      <w:r>
        <w:t xml:space="preserve">”, RAN1#90bis, </w:t>
      </w:r>
      <w:r w:rsidRPr="00347C53">
        <w:t>October 2017</w:t>
      </w:r>
      <w:r>
        <w:t>.</w:t>
      </w:r>
    </w:p>
    <w:p w14:paraId="4356C639" w14:textId="77777777" w:rsidR="00347C53" w:rsidRPr="00CE0424" w:rsidRDefault="00347C53" w:rsidP="00347C53">
      <w:pPr>
        <w:pStyle w:val="Reference"/>
        <w:numPr>
          <w:ilvl w:val="0"/>
          <w:numId w:val="0"/>
        </w:numPr>
      </w:pPr>
    </w:p>
    <w:bookmarkEnd w:id="12"/>
    <w:bookmarkEnd w:id="13"/>
    <w:p w14:paraId="0C13DB81" w14:textId="36E01E7E" w:rsidR="00347C53" w:rsidRDefault="00347C53" w:rsidP="00347C53">
      <w:pPr>
        <w:pStyle w:val="Heading1"/>
      </w:pPr>
      <w:r>
        <w:t>Appendix. RV definition of LDPC codes</w:t>
      </w:r>
    </w:p>
    <w:p w14:paraId="4EFE94F3" w14:textId="17D02EDC" w:rsidR="00347C53" w:rsidRDefault="00347C53" w:rsidP="00347C53">
      <w:r>
        <w:t>In LTE, RV definition only ensures that RV=0 is self-decodable for high code rate. In contrast, in NR, RV definition also ensures that RV=3 is self-decodable for high code rate. Thus, for NR both RV=0 and 3 are</w:t>
      </w:r>
      <w:r w:rsidR="000C749E">
        <w:t xml:space="preserve"> considered</w:t>
      </w:r>
      <w:r>
        <w:t xml:space="preserve"> self-decodable</w:t>
      </w:r>
      <w:r w:rsidR="000C749E">
        <w:t xml:space="preserve"> for initial transmission of a TB</w:t>
      </w:r>
      <w:r>
        <w:t>.</w:t>
      </w:r>
    </w:p>
    <w:p w14:paraId="47DCF6B9" w14:textId="60318836" w:rsidR="00347C53" w:rsidRDefault="00347C53" w:rsidP="00347C53">
      <w:r>
        <w:t>The RV definition of LDPC codes BG (base graph) #1 and #2 are shown below, when limited-buffer rate matching (LBRM) is not applied. When LBRM is applied, self-</w:t>
      </w:r>
      <w:proofErr w:type="spellStart"/>
      <w:r>
        <w:t>decodability</w:t>
      </w:r>
      <w:proofErr w:type="spellEnd"/>
      <w:r>
        <w:t xml:space="preserve"> </w:t>
      </w:r>
      <w:r w:rsidR="00EF39F7">
        <w:t xml:space="preserve">is satisfied </w:t>
      </w:r>
      <w:r w:rsidR="000C749E">
        <w:t xml:space="preserve">even </w:t>
      </w:r>
      <w:r w:rsidR="00EF39F7">
        <w:t>more easily.</w:t>
      </w:r>
    </w:p>
    <w:p w14:paraId="63189EDE" w14:textId="77777777" w:rsidR="00347C53" w:rsidRPr="00347C53" w:rsidRDefault="00347C53" w:rsidP="00347C53">
      <w:pPr>
        <w:overflowPunct/>
        <w:autoSpaceDE/>
        <w:autoSpaceDN/>
        <w:adjustRightInd/>
        <w:spacing w:after="0"/>
        <w:jc w:val="center"/>
        <w:textAlignment w:val="auto"/>
        <w:rPr>
          <w:sz w:val="24"/>
          <w:szCs w:val="24"/>
          <w:lang w:eastAsia="zh-CN"/>
        </w:rPr>
      </w:pPr>
      <w:r w:rsidRPr="00347C53">
        <w:rPr>
          <w:noProof/>
          <w:sz w:val="24"/>
          <w:szCs w:val="24"/>
          <w:lang w:val="en-US" w:eastAsia="zh-CN"/>
        </w:rPr>
        <w:drawing>
          <wp:inline distT="0" distB="0" distL="0" distR="0" wp14:anchorId="4293883C" wp14:editId="30DE3A9E">
            <wp:extent cx="2084832" cy="2185416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32" cy="2185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C53">
        <w:rPr>
          <w:noProof/>
          <w:sz w:val="24"/>
          <w:szCs w:val="24"/>
          <w:lang w:eastAsia="zh-CN"/>
        </w:rPr>
        <w:drawing>
          <wp:inline distT="0" distB="0" distL="0" distR="0" wp14:anchorId="587B8A8D" wp14:editId="167F242F">
            <wp:extent cx="2084832" cy="2185416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32" cy="2185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4093E7" w14:textId="0D669FCC" w:rsidR="00EF39F7" w:rsidRPr="00F738B4" w:rsidRDefault="00EF39F7" w:rsidP="00EF39F7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3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</w:r>
      <w:r>
        <w:rPr>
          <w:rFonts w:ascii="Arial" w:hAnsi="Arial"/>
          <w:b/>
          <w:bCs/>
        </w:rPr>
        <w:t>RV definition for LDPC codes in NR when LBRM is not applied</w:t>
      </w:r>
    </w:p>
    <w:p w14:paraId="6419CA31" w14:textId="77777777" w:rsidR="00347C53" w:rsidRDefault="00347C53" w:rsidP="00347C53"/>
    <w:sectPr w:rsidR="00347C53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5F655" w14:textId="77777777" w:rsidR="004310E5" w:rsidRDefault="004310E5">
      <w:r>
        <w:separator/>
      </w:r>
    </w:p>
  </w:endnote>
  <w:endnote w:type="continuationSeparator" w:id="0">
    <w:p w14:paraId="69CB9ED0" w14:textId="77777777" w:rsidR="004310E5" w:rsidRDefault="00431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5073C" w14:textId="77777777" w:rsidR="004310E5" w:rsidRDefault="004310E5">
      <w:r>
        <w:separator/>
      </w:r>
    </w:p>
  </w:footnote>
  <w:footnote w:type="continuationSeparator" w:id="0">
    <w:p w14:paraId="71D5CC86" w14:textId="77777777" w:rsidR="004310E5" w:rsidRDefault="00431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ED0B0A"/>
    <w:multiLevelType w:val="hybridMultilevel"/>
    <w:tmpl w:val="6F30F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286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49E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9F8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3E86"/>
    <w:rsid w:val="001A6173"/>
    <w:rsid w:val="001A6CBA"/>
    <w:rsid w:val="001B0D97"/>
    <w:rsid w:val="001B2D49"/>
    <w:rsid w:val="001B5A5D"/>
    <w:rsid w:val="001C1CE5"/>
    <w:rsid w:val="001C3D2A"/>
    <w:rsid w:val="001D51BA"/>
    <w:rsid w:val="001D53E7"/>
    <w:rsid w:val="001D6342"/>
    <w:rsid w:val="001D6D53"/>
    <w:rsid w:val="001E0257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0F6A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4DC"/>
    <w:rsid w:val="002805F5"/>
    <w:rsid w:val="00280751"/>
    <w:rsid w:val="00281D9E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253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47C53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4EE5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10E5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30C5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37A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1F25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03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CEA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85D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5C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C55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A13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6"/>
    <w:rsid w:val="009E35DB"/>
    <w:rsid w:val="009E47A3"/>
    <w:rsid w:val="009E6C61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C6F"/>
    <w:rsid w:val="00AC007F"/>
    <w:rsid w:val="00AC18A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268D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CD0"/>
    <w:rsid w:val="00C3719D"/>
    <w:rsid w:val="00C37CB2"/>
    <w:rsid w:val="00C473A5"/>
    <w:rsid w:val="00C53EDE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5C36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6D51"/>
    <w:rsid w:val="00D77B1D"/>
    <w:rsid w:val="00D8021F"/>
    <w:rsid w:val="00D80383"/>
    <w:rsid w:val="00D823C6"/>
    <w:rsid w:val="00D82456"/>
    <w:rsid w:val="00D8327F"/>
    <w:rsid w:val="00D86CA3"/>
    <w:rsid w:val="00D871CE"/>
    <w:rsid w:val="00D91758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D43FD"/>
    <w:rsid w:val="00EF18FE"/>
    <w:rsid w:val="00EF39F7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A7B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8B4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B7BE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9" ma:contentTypeDescription="Skapa ett nytt dokument." ma:contentTypeScope="" ma:versionID="27eb8cfab82233be9767e976ad17f88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398d3f25f9d749b6df6f08acdf8464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FE281-0697-4AB0-8BE8-4624B2C3F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4FF74-049F-433B-9E19-659FEAD494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AD48A3-4678-4BE6-B62A-3F7414F28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CF4C4-0619-48AB-A69F-DC1E3635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5832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6</cp:revision>
  <cp:lastPrinted>2008-01-31T07:09:00Z</cp:lastPrinted>
  <dcterms:created xsi:type="dcterms:W3CDTF">2019-04-01T07:25:00Z</dcterms:created>
  <dcterms:modified xsi:type="dcterms:W3CDTF">2019-04-03T06:00:00Z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